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40" w:rsidRDefault="00C76511">
      <w:pPr>
        <w:rPr>
          <w:rFonts w:ascii="Calibri" w:eastAsia="Calibri" w:hAnsi="Calibri" w:cs="Calibri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28"/>
          <w:szCs w:val="28"/>
        </w:rPr>
        <w:t>Respiratory Disease:</w:t>
      </w:r>
    </w:p>
    <w:p w:rsidR="003C4240" w:rsidRDefault="00C76511">
      <w:pPr>
        <w:rPr>
          <w:rFonts w:ascii="Calibri" w:eastAsia="Calibri" w:hAnsi="Calibri" w:cs="Calibri"/>
          <w:b/>
          <w:color w:val="4A86E8"/>
          <w:sz w:val="24"/>
          <w:szCs w:val="24"/>
        </w:rPr>
      </w:pPr>
      <w:r>
        <w:rPr>
          <w:rFonts w:ascii="Calibri" w:eastAsia="Calibri" w:hAnsi="Calibri" w:cs="Calibri"/>
          <w:b/>
          <w:color w:val="4A86E8"/>
          <w:sz w:val="24"/>
          <w:szCs w:val="24"/>
        </w:rPr>
        <w:t>Issues to address with respiratory disease patient:</w:t>
      </w:r>
    </w:p>
    <w:p w:rsidR="003C4240" w:rsidRDefault="00C76511">
      <w:pPr>
        <w:numPr>
          <w:ilvl w:val="0"/>
          <w:numId w:val="3"/>
        </w:numPr>
        <w:spacing w:after="200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Choice of anesthesia; uncooperative children or mentally retarded patients with respiratory disease who must be operated under GA </w:t>
      </w:r>
    </w:p>
    <w:p w:rsidR="003C4240" w:rsidRDefault="00C76511">
      <w:pPr>
        <w:numPr>
          <w:ilvl w:val="0"/>
          <w:numId w:val="3"/>
        </w:numPr>
        <w:spacing w:after="200" w:line="240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Use of steroids; like asthma patients who use systemic steroids</w:t>
      </w:r>
    </w:p>
    <w:p w:rsidR="003C4240" w:rsidRDefault="00C76511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cortisone→ adrenal insufficiency→ </w:t>
      </w:r>
      <w:r>
        <w:rPr>
          <w:noProof/>
        </w:rPr>
        <w:drawing>
          <wp:inline distT="114300" distB="114300" distL="114300" distR="114300">
            <wp:extent cx="190500" cy="1905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>infection susceptibility</w:t>
      </w:r>
    </w:p>
    <w:p w:rsidR="003C4240" w:rsidRDefault="00C76511">
      <w:pPr>
        <w:numPr>
          <w:ilvl w:val="0"/>
          <w:numId w:val="3"/>
        </w:numPr>
        <w:spacing w:after="200" w:line="240" w:lineRule="auto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Cross infection → specially TB</w:t>
      </w:r>
    </w:p>
    <w:p w:rsidR="003C4240" w:rsidRDefault="00C76511">
      <w:pPr>
        <w:numPr>
          <w:ilvl w:val="0"/>
          <w:numId w:val="3"/>
        </w:numPr>
        <w:spacing w:after="200"/>
        <w:ind w:hanging="36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Positioning of the patient; some patients with respiratory disease can't sleep in the supine positio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3C4240" w:rsidRDefault="00C76511">
      <w:pPr>
        <w:spacing w:after="200"/>
        <w:jc w:val="center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Obstructive sleep Apnea</w:t>
      </w:r>
    </w:p>
    <w:p w:rsidR="003C4240" w:rsidRDefault="00C76511">
      <w:pPr>
        <w:rPr>
          <w:rFonts w:ascii="Calibri" w:eastAsia="Calibri" w:hAnsi="Calibri" w:cs="Calibri"/>
          <w:b/>
          <w:color w:val="4A86E8"/>
          <w:sz w:val="24"/>
          <w:szCs w:val="24"/>
        </w:rPr>
      </w:pPr>
      <w:r>
        <w:rPr>
          <w:rFonts w:ascii="Calibri" w:eastAsia="Calibri" w:hAnsi="Calibri" w:cs="Calibri"/>
          <w:b/>
          <w:color w:val="4A86E8"/>
          <w:sz w:val="24"/>
          <w:szCs w:val="24"/>
        </w:rPr>
        <w:t>Definition:</w:t>
      </w:r>
      <w:r>
        <w:rPr>
          <w:rFonts w:ascii="Calibri" w:eastAsia="Calibri" w:hAnsi="Calibri" w:cs="Calibri"/>
          <w:sz w:val="24"/>
          <w:szCs w:val="24"/>
        </w:rPr>
        <w:t>interrupted breathing during sleep,, common in obese</w:t>
      </w: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3C4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Cause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upper airway obstruction as a result of excessive relaxation of the muscles of the palate and oropharynx 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 xml:space="preserve">Risk factors: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-Obesity (most important factor)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-Larg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tonsils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-Patients with severe class 2 malocclusion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-drugs that cause muscle relaxation(epilepsy)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-Endocrine disease→  hypothyroidism and acromegaly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-Alcohol and Smoking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Symptoms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-Snoring in association with excessive day sleeping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-Tiredness and Dro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wsiness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-Morning headache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-Poor concentration and memory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-Anxiety and depression</w:t>
            </w:r>
          </w:p>
        </w:tc>
        <w:tc>
          <w:tcPr>
            <w:tcW w:w="46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Diagnosis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History and clinical features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Sleep lab studies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Management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-Lifestyle change; in relation to smoking and obesity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-C-PAP; device that supplies the patient wit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oxygen while asleep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 xml:space="preserve">Dental management: 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oral appliances that can reduce sleep apnea and snoring  if the cause is oral like: 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Mandibular Advancement Appliance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; in case of  a retrognathic mandible by protruding the mandible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Tongue retaining device: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retains the tongue outward and downward to help open the airways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Soft palate lift device</w:t>
            </w:r>
          </w:p>
        </w:tc>
      </w:tr>
    </w:tbl>
    <w:p w:rsidR="003C4240" w:rsidRDefault="003C4240">
      <w:pPr>
        <w:rPr>
          <w:rFonts w:ascii="Calibri" w:eastAsia="Calibri" w:hAnsi="Calibri" w:cs="Calibri"/>
          <w:b/>
          <w:color w:val="4A86E8"/>
          <w:sz w:val="24"/>
          <w:szCs w:val="24"/>
        </w:rPr>
      </w:pPr>
    </w:p>
    <w:p w:rsidR="003C4240" w:rsidRDefault="003C4240">
      <w:pPr>
        <w:rPr>
          <w:rFonts w:ascii="Calibri" w:eastAsia="Calibri" w:hAnsi="Calibri" w:cs="Calibri"/>
          <w:sz w:val="24"/>
          <w:szCs w:val="24"/>
        </w:rPr>
      </w:pPr>
    </w:p>
    <w:p w:rsidR="003C4240" w:rsidRDefault="003C424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3C4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40" w:rsidRDefault="00C76511">
            <w:pPr>
              <w:spacing w:after="200"/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  <w:t>Asthma: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Definition: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Chronic inflammatory disease with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reversible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episodes of bronchial obstruction 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Types: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Extrinsic, Intrinsic</w:t>
            </w:r>
          </w:p>
          <w:tbl>
            <w:tblPr>
              <w:tblStyle w:val="a6"/>
              <w:tblW w:w="431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3C42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240" w:rsidRDefault="00C7651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color w:val="4A86E8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4A86E8"/>
                      <w:sz w:val="24"/>
                      <w:szCs w:val="24"/>
                    </w:rPr>
                    <w:t>Extrinsic</w:t>
                  </w:r>
                </w:p>
                <w:p w:rsidR="003C4240" w:rsidRDefault="00C7651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Allergen</w:t>
                  </w:r>
                </w:p>
                <w:p w:rsidR="003C4240" w:rsidRDefault="003C4240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3C4240" w:rsidRDefault="003C4240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3C4240" w:rsidRDefault="00C7651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Children</w:t>
                  </w:r>
                </w:p>
                <w:p w:rsidR="003C4240" w:rsidRDefault="00C7651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Less severe with age</w:t>
                  </w:r>
                </w:p>
              </w:tc>
              <w:tc>
                <w:tcPr>
                  <w:tcW w:w="2156" w:type="dxa"/>
                  <w:tcBorders>
                    <w:top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C4240" w:rsidRDefault="00C7651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b/>
                      <w:color w:val="4A86E8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4A86E8"/>
                      <w:sz w:val="24"/>
                      <w:szCs w:val="24"/>
                    </w:rPr>
                    <w:t>Intrinsic</w:t>
                  </w:r>
                </w:p>
                <w:p w:rsidR="003C4240" w:rsidRDefault="00C7651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Unknown etiology(stress, anxiety)</w:t>
                  </w:r>
                </w:p>
                <w:p w:rsidR="003C4240" w:rsidRDefault="00C7651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Adults</w:t>
                  </w:r>
                </w:p>
                <w:p w:rsidR="003C4240" w:rsidRDefault="00C76511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More progressive with age</w:t>
                  </w:r>
                </w:p>
              </w:tc>
            </w:tr>
          </w:tbl>
          <w:p w:rsidR="003C4240" w:rsidRDefault="003C42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 xml:space="preserve"> Mechanism of action: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chronic inflammatory response to eosinophils→ histamine→ airway obstruction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Triggers: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Air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b)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Exercise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c)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Emotional stress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d)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Drugs, like NSAIDs and aspirin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Clinical features: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cough, wheezing, chest tightness, unable to complete a full sentence is severe cases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Diagnosis:</w:t>
            </w:r>
          </w:p>
          <w:p w:rsidR="003C4240" w:rsidRDefault="00C76511">
            <w:pPr>
              <w:numPr>
                <w:ilvl w:val="0"/>
                <w:numId w:val="1"/>
              </w:numPr>
              <w:ind w:left="34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history and examination</w:t>
            </w:r>
          </w:p>
          <w:p w:rsidR="003C4240" w:rsidRDefault="00C76511">
            <w:pPr>
              <w:numPr>
                <w:ilvl w:val="0"/>
                <w:numId w:val="1"/>
              </w:numPr>
              <w:ind w:left="34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response to bronchodilators (beta 2 agonists)</w:t>
            </w:r>
          </w:p>
          <w:p w:rsidR="003C4240" w:rsidRDefault="00C76511">
            <w:pPr>
              <w:numPr>
                <w:ilvl w:val="0"/>
                <w:numId w:val="1"/>
              </w:numPr>
              <w:ind w:left="34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lung function tests (spirometry)</w:t>
            </w:r>
          </w:p>
          <w:p w:rsidR="003C4240" w:rsidRDefault="00C76511">
            <w:pPr>
              <w:numPr>
                <w:ilvl w:val="0"/>
                <w:numId w:val="1"/>
              </w:numPr>
              <w:ind w:left="34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skin prick test (to know if the patient is allergic to a certain substance)</w:t>
            </w:r>
          </w:p>
          <w:p w:rsidR="003C4240" w:rsidRDefault="00C76511">
            <w:pPr>
              <w:numPr>
                <w:ilvl w:val="0"/>
                <w:numId w:val="1"/>
              </w:numPr>
              <w:ind w:left="345"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histamine provocation test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Management: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Depends on the severity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suppress the symptoms and reduce the frequency of attacks and hospital admissions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Avoidance of known trigger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actors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Bronchodilators and inhaled steroids. 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      Drugs: oral leukotriene antagonists,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theophylline (present in tea) and systemic steroids</w:t>
            </w:r>
          </w:p>
          <w:p w:rsidR="003C4240" w:rsidRDefault="00C76511">
            <w:pPr>
              <w:rPr>
                <w:rFonts w:ascii="Calibri" w:eastAsia="Calibri" w:hAnsi="Calibri" w:cs="Calibri"/>
                <w:color w:val="4A86E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A86E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Oral manifestations of asthma</w:t>
            </w: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>:</w:t>
            </w:r>
          </w:p>
          <w:p w:rsidR="003C4240" w:rsidRDefault="00C76511">
            <w:pPr>
              <w:ind w:left="9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Non specific, side effects of drugs→ xerostomia.patients will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have: caries, candidal infection, periodontal disease, dental erosion…</w:t>
            </w:r>
          </w:p>
          <w:p w:rsidR="003C4240" w:rsidRDefault="00C76511">
            <w:pPr>
              <w:ind w:left="9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Patients who experience asthmatic attacks, especially children, will have mouth breathing. As a result of mouth breathing, they will have increased lower anterior facial heig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ht, increased overjet…</w:t>
            </w:r>
          </w:p>
          <w:p w:rsidR="003C4240" w:rsidRDefault="00C76511">
            <w:pPr>
              <w:ind w:left="9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Inhaled steroids cause local immunosuppression à candidal infection</w:t>
            </w:r>
          </w:p>
          <w:p w:rsidR="003C4240" w:rsidRDefault="00C76511">
            <w:pPr>
              <w:ind w:left="90" w:hanging="360"/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 xml:space="preserve">       Dental management:</w:t>
            </w:r>
          </w:p>
          <w:p w:rsidR="003C4240" w:rsidRDefault="00C76511">
            <w:pPr>
              <w:ind w:left="9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     appointment in the morning, not very early not late</w:t>
            </w:r>
          </w:p>
          <w:p w:rsidR="003C4240" w:rsidRDefault="00C76511">
            <w:pPr>
              <w:ind w:left="9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      prophylactic inhalation before dental treatment</w:t>
            </w:r>
          </w:p>
          <w:p w:rsidR="003C4240" w:rsidRDefault="00C76511">
            <w:pPr>
              <w:ind w:left="9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     pt must bring his inhaler in case of asthmatic attack</w:t>
            </w:r>
          </w:p>
          <w:p w:rsidR="003C4240" w:rsidRDefault="00C76511">
            <w:pPr>
              <w:ind w:left="9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     reduce stress</w:t>
            </w:r>
          </w:p>
          <w:p w:rsidR="003C4240" w:rsidRDefault="00C76511">
            <w:pPr>
              <w:ind w:left="9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     pt on steroid inhalation must take prophylactic steroid cover</w:t>
            </w:r>
          </w:p>
          <w:p w:rsidR="003C4240" w:rsidRDefault="00C76511">
            <w:pPr>
              <w:ind w:left="9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     NSAID are contraindicated</w:t>
            </w:r>
          </w:p>
          <w:p w:rsidR="003C4240" w:rsidRDefault="003C424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40" w:rsidRDefault="00C76511">
            <w:pPr>
              <w:pStyle w:val="a3"/>
              <w:ind w:left="90" w:hanging="360"/>
              <w:contextualSpacing w:val="0"/>
              <w:jc w:val="center"/>
              <w:rPr>
                <w:rFonts w:ascii="Calibri" w:eastAsia="Calibri" w:hAnsi="Calibri" w:cs="Calibri"/>
                <w:b/>
                <w:color w:val="0000FF"/>
              </w:rPr>
            </w:pPr>
            <w:bookmarkStart w:id="1" w:name="_izlwbwox3hay" w:colFirst="0" w:colLast="0"/>
            <w:bookmarkEnd w:id="1"/>
            <w:r>
              <w:rPr>
                <w:rFonts w:ascii="Calibri" w:eastAsia="Calibri" w:hAnsi="Calibri" w:cs="Calibri"/>
                <w:b/>
                <w:color w:val="0000FF"/>
              </w:rPr>
              <w:lastRenderedPageBreak/>
              <w:t>COPD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Definition: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 xml:space="preserve">irreversible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airway obstruction 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 xml:space="preserve">types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FF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FF"/>
                <w:sz w:val="24"/>
                <w:szCs w:val="24"/>
              </w:rPr>
              <w:t>Emphysema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dilation of terminal airspaces of the lung</w:t>
            </w:r>
            <w:r>
              <w:rPr>
                <w:rFonts w:ascii="Calibri" w:eastAsia="Calibri" w:hAnsi="Calibri" w:cs="Calibri"/>
                <w:b/>
                <w:color w:val="FF00FF"/>
                <w:sz w:val="24"/>
                <w:szCs w:val="24"/>
              </w:rPr>
              <w:t xml:space="preserve"> (Pink puffers)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chronic bronchitis: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productive cough for 3 consecutive months in last 3 yrs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(blue bloaters)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Causes: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smoking, genetics(alpha1 antitrypsin deficiency) </w:t>
            </w:r>
          </w:p>
          <w:p w:rsidR="003C4240" w:rsidRDefault="003C42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Mechanism of Action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Mucous gland hypertrophy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→mucous secretions to precipitate in the alveoli → gas accumulation in the lungs →  hypoxia and CO2 retention 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Clinical features:</w:t>
            </w:r>
          </w:p>
          <w:p w:rsidR="003C4240" w:rsidRDefault="00C76511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Chronic productive cough</w:t>
            </w:r>
          </w:p>
          <w:p w:rsidR="003C4240" w:rsidRDefault="00C76511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Wheezing</w:t>
            </w:r>
          </w:p>
          <w:p w:rsidR="003C4240" w:rsidRDefault="00C76511">
            <w:pPr>
              <w:numPr>
                <w:ilvl w:val="0"/>
                <w:numId w:val="2"/>
              </w:numPr>
              <w:spacing w:after="200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Progressive breathlessness</w:t>
            </w:r>
          </w:p>
          <w:p w:rsidR="003C4240" w:rsidRDefault="00C76511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Weight loss in some patients  </w:t>
            </w:r>
          </w:p>
          <w:p w:rsidR="003C4240" w:rsidRDefault="003C42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Diagnosis: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History of chronic productive cough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Respiratory disease tests: pulmonary function tests, ABG (arterial blood gas), chest x-rays </w:t>
            </w:r>
          </w:p>
          <w:p w:rsidR="003C4240" w:rsidRDefault="003C42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Management: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Avoid the risk factors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Bronchodilators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Oxygen supplies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Antibiotics to avoid chest infections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Chest physiotherapy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severe cases à lung transplant 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Oral manifestations: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Like asthma, they are side effects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bronchodilators 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dry mouth and its associations (caries, candidiosis…)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Some patients may have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central cyanosis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 color of lip and tongue appear bluish</w:t>
            </w:r>
          </w:p>
          <w:p w:rsidR="003C4240" w:rsidRDefault="003C4240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Dental management: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General anesthesia is risky in COPD patients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Patients may benefit from LA and sedation because they reduce stress</w:t>
            </w:r>
          </w:p>
          <w:p w:rsidR="003C4240" w:rsidRDefault="00C76511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Some patients may need steroid prophylactic cover and oxygen during treatment </w:t>
            </w:r>
          </w:p>
          <w:p w:rsidR="003C4240" w:rsidRDefault="003C4240">
            <w:pPr>
              <w:ind w:left="72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C4240" w:rsidRDefault="003C42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C4240" w:rsidRDefault="003C424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C4240" w:rsidRDefault="00C76511">
      <w:r>
        <w:lastRenderedPageBreak/>
        <w:t xml:space="preserve"> </w:t>
      </w:r>
    </w:p>
    <w:p w:rsidR="003C4240" w:rsidRDefault="003C4240">
      <w:pPr>
        <w:ind w:left="90" w:hanging="360"/>
        <w:rPr>
          <w:rFonts w:ascii="Calibri" w:eastAsia="Calibri" w:hAnsi="Calibri" w:cs="Calibri"/>
          <w:sz w:val="24"/>
          <w:szCs w:val="24"/>
        </w:rPr>
      </w:pPr>
    </w:p>
    <w:p w:rsidR="003C4240" w:rsidRDefault="003C4240">
      <w:pPr>
        <w:spacing w:after="200"/>
        <w:ind w:left="90" w:hanging="360"/>
        <w:rPr>
          <w:rFonts w:ascii="Calibri" w:eastAsia="Calibri" w:hAnsi="Calibri" w:cs="Calibri"/>
          <w:sz w:val="24"/>
          <w:szCs w:val="24"/>
        </w:rPr>
      </w:pPr>
    </w:p>
    <w:p w:rsidR="003C4240" w:rsidRDefault="003C4240">
      <w:pPr>
        <w:spacing w:after="200"/>
        <w:ind w:left="90" w:hanging="360"/>
        <w:rPr>
          <w:rFonts w:ascii="Calibri" w:eastAsia="Calibri" w:hAnsi="Calibri" w:cs="Calibri"/>
          <w:sz w:val="24"/>
          <w:szCs w:val="24"/>
        </w:rPr>
      </w:pPr>
    </w:p>
    <w:p w:rsidR="003C4240" w:rsidRDefault="003C4240">
      <w:pPr>
        <w:spacing w:after="200"/>
        <w:ind w:left="90" w:hanging="360"/>
        <w:rPr>
          <w:rFonts w:ascii="Calibri" w:eastAsia="Calibri" w:hAnsi="Calibri" w:cs="Calibri"/>
          <w:sz w:val="24"/>
          <w:szCs w:val="24"/>
        </w:rPr>
      </w:pPr>
    </w:p>
    <w:p w:rsidR="003C4240" w:rsidRDefault="003C4240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3C4240" w:rsidRDefault="00C76511">
      <w:pPr>
        <w:spacing w:after="20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Tuberculosis:</w:t>
      </w:r>
    </w:p>
    <w:p w:rsidR="003C4240" w:rsidRDefault="00C76511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4A86E8"/>
          <w:sz w:val="24"/>
          <w:szCs w:val="24"/>
        </w:rPr>
        <w:t>Definition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 xml:space="preserve">Chronic infectious disease characterized by the formation of caseating granulomas in the affected organs, especially the lungs </w:t>
      </w: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3C42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 xml:space="preserve">cause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bacteria called mycobacterium tuberculosis, and spreads through droplet infection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Risk factors: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Living with someone wh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has TB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Alcohol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Diabetes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Immunosuppression and AIDS</w:t>
            </w:r>
          </w:p>
          <w:p w:rsidR="003C4240" w:rsidRDefault="00C76511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           hepatitis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IV drug abuse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some parts of Russia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Malnutrition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Prisons; crowded and malnutrition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 xml:space="preserve">Clinical features: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Persistent cough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Weight loss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Night sweating </w:t>
            </w:r>
          </w:p>
        </w:tc>
        <w:tc>
          <w:tcPr>
            <w:tcW w:w="46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40" w:rsidRDefault="00C76511">
            <w:pPr>
              <w:spacing w:after="200"/>
              <w:ind w:left="-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Diagnosis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-Clinical features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-Identification of mycobacterium through lung biopsy (neelsen staining)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-PCR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-tuberculin skin test (skin reaction to maltox protein injection)</w:t>
            </w:r>
          </w:p>
          <w:p w:rsidR="003C4240" w:rsidRDefault="00C76511">
            <w:pPr>
              <w:ind w:left="-15"/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Treatment: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chemotherapy (6-9 months)</w:t>
            </w:r>
          </w:p>
          <w:p w:rsidR="003C4240" w:rsidRDefault="00C76511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Anti-TB antibiotics, e.g rifampicin</w:t>
            </w:r>
          </w:p>
          <w:p w:rsidR="003C4240" w:rsidRDefault="00C76511">
            <w:pP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A86E8"/>
                <w:sz w:val="24"/>
                <w:szCs w:val="24"/>
              </w:rPr>
              <w:t>Dental aspects: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 oral ulcers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swelling of parotid glands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saliva discoloration ( red because of refampin/refampicin)</w:t>
            </w:r>
          </w:p>
          <w:p w:rsidR="003C4240" w:rsidRDefault="00C7651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Consider TB cross infection</w:t>
            </w:r>
          </w:p>
          <w:p w:rsidR="003C4240" w:rsidRDefault="00C76511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Hepatitis is a risk factor </w:t>
            </w:r>
          </w:p>
        </w:tc>
      </w:tr>
    </w:tbl>
    <w:p w:rsidR="003C4240" w:rsidRDefault="00C76511">
      <w:pPr>
        <w:spacing w:after="200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color w:val="0000FF"/>
          <w:sz w:val="28"/>
          <w:szCs w:val="28"/>
        </w:rPr>
        <w:t>Sarcoidosis:</w:t>
      </w:r>
    </w:p>
    <w:p w:rsidR="003C4240" w:rsidRDefault="00C76511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 xml:space="preserve">Similar to TB, but is Non-caseating granuloma </w:t>
      </w:r>
      <w:r>
        <w:rPr>
          <w:rFonts w:ascii="Calibri" w:eastAsia="Calibri" w:hAnsi="Calibri" w:cs="Calibri"/>
          <w:sz w:val="24"/>
          <w:szCs w:val="24"/>
        </w:rPr>
        <w:br/>
        <w:t>•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Multi-organ disease “specially the lungs” of unknown etiology with diverse clinical manifestations </w:t>
      </w:r>
      <w:r>
        <w:rPr>
          <w:rFonts w:ascii="Calibri" w:eastAsia="Calibri" w:hAnsi="Calibri" w:cs="Calibri"/>
          <w:sz w:val="24"/>
          <w:szCs w:val="24"/>
        </w:rPr>
        <w:br/>
        <w:t>•</w:t>
      </w:r>
      <w:r>
        <w:rPr>
          <w:rFonts w:ascii="Calibri" w:eastAsia="Calibri" w:hAnsi="Calibri" w:cs="Calibri"/>
          <w:sz w:val="24"/>
          <w:szCs w:val="24"/>
        </w:rPr>
        <w:tab/>
        <w:t xml:space="preserve">Oral manifestations include dry mouth and sometimes it is the first manifestation of the disease </w:t>
      </w:r>
      <w:r>
        <w:rPr>
          <w:rFonts w:ascii="Calibri" w:eastAsia="Calibri" w:hAnsi="Calibri" w:cs="Calibri"/>
          <w:sz w:val="24"/>
          <w:szCs w:val="24"/>
        </w:rPr>
        <w:br/>
        <w:t>•</w:t>
      </w:r>
      <w:r>
        <w:rPr>
          <w:rFonts w:ascii="Calibri" w:eastAsia="Calibri" w:hAnsi="Calibri" w:cs="Calibri"/>
          <w:sz w:val="24"/>
          <w:szCs w:val="24"/>
        </w:rPr>
        <w:tab/>
        <w:t>Other oral manifestations: swelling of salivary glands</w:t>
      </w:r>
      <w:r>
        <w:rPr>
          <w:rFonts w:ascii="Calibri" w:eastAsia="Calibri" w:hAnsi="Calibri" w:cs="Calibri"/>
          <w:sz w:val="24"/>
          <w:szCs w:val="24"/>
        </w:rPr>
        <w:t xml:space="preserve">, intermittent swelling of lips and tongue, mucosal nodules or patches on skin and around the nose </w:t>
      </w:r>
      <w:r>
        <w:rPr>
          <w:rFonts w:ascii="Calibri" w:eastAsia="Calibri" w:hAnsi="Calibri" w:cs="Calibri"/>
          <w:sz w:val="24"/>
          <w:szCs w:val="24"/>
        </w:rPr>
        <w:br/>
      </w:r>
    </w:p>
    <w:sectPr w:rsidR="003C4240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11" w:rsidRDefault="00C76511">
      <w:pPr>
        <w:spacing w:line="240" w:lineRule="auto"/>
      </w:pPr>
      <w:r>
        <w:separator/>
      </w:r>
    </w:p>
  </w:endnote>
  <w:endnote w:type="continuationSeparator" w:id="0">
    <w:p w:rsidR="00C76511" w:rsidRDefault="00C76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40" w:rsidRDefault="00C76511">
    <w:pPr>
      <w:jc w:val="right"/>
    </w:pPr>
    <w:r>
      <w:fldChar w:fldCharType="begin"/>
    </w:r>
    <w:r>
      <w:instrText>PAGE</w:instrText>
    </w:r>
    <w:r>
      <w:fldChar w:fldCharType="separate"/>
    </w:r>
    <w:r w:rsidR="004F12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11" w:rsidRDefault="00C76511">
      <w:pPr>
        <w:spacing w:line="240" w:lineRule="auto"/>
      </w:pPr>
      <w:r>
        <w:separator/>
      </w:r>
    </w:p>
  </w:footnote>
  <w:footnote w:type="continuationSeparator" w:id="0">
    <w:p w:rsidR="00C76511" w:rsidRDefault="00C765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C59"/>
    <w:multiLevelType w:val="multilevel"/>
    <w:tmpl w:val="B3D2E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E36B16"/>
    <w:multiLevelType w:val="multilevel"/>
    <w:tmpl w:val="E5186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ADD6C73"/>
    <w:multiLevelType w:val="multilevel"/>
    <w:tmpl w:val="985EEB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4240"/>
    <w:rsid w:val="003C4240"/>
    <w:rsid w:val="004F12C1"/>
    <w:rsid w:val="00C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4F1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9"/>
    <w:uiPriority w:val="99"/>
    <w:semiHidden/>
    <w:rsid w:val="004F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4F1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9"/>
    <w:uiPriority w:val="99"/>
    <w:semiHidden/>
    <w:rsid w:val="004F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Juaitem 2</dc:creator>
  <cp:lastModifiedBy>Juaitem 2</cp:lastModifiedBy>
  <cp:revision>2</cp:revision>
  <dcterms:created xsi:type="dcterms:W3CDTF">2017-05-15T19:54:00Z</dcterms:created>
  <dcterms:modified xsi:type="dcterms:W3CDTF">2017-05-15T19:54:00Z</dcterms:modified>
</cp:coreProperties>
</file>